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7F" w:rsidRPr="00B169DF" w:rsidRDefault="00F85B7F" w:rsidP="00F85B7F">
      <w:pPr>
        <w:spacing w:line="240" w:lineRule="auto"/>
        <w:jc w:val="right"/>
        <w:rPr>
          <w:rFonts w:ascii="Corbel" w:hAnsi="Corbel"/>
          <w:bCs/>
          <w:i/>
        </w:rPr>
      </w:pP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F85B7F" w:rsidRPr="00B169DF" w:rsidRDefault="00F85B7F" w:rsidP="00F85B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85B7F" w:rsidRPr="00B169DF" w:rsidRDefault="00F85B7F" w:rsidP="00F85B7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27660">
        <w:rPr>
          <w:rFonts w:ascii="Corbel" w:hAnsi="Corbel"/>
          <w:i/>
          <w:smallCaps/>
          <w:sz w:val="24"/>
          <w:szCs w:val="24"/>
        </w:rPr>
        <w:t>2023-2026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B27660">
        <w:rPr>
          <w:rFonts w:ascii="Corbel" w:hAnsi="Corbel"/>
          <w:sz w:val="20"/>
          <w:szCs w:val="20"/>
        </w:rPr>
        <w:t>2023-2024</w:t>
      </w:r>
      <w:bookmarkStart w:id="0" w:name="_GoBack"/>
      <w:bookmarkEnd w:id="0"/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9F262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Europy</w:t>
            </w:r>
            <w:r w:rsidR="00437AD5">
              <w:rPr>
                <w:rFonts w:ascii="Corbel" w:hAnsi="Corbel"/>
                <w:b w:val="0"/>
                <w:sz w:val="24"/>
                <w:szCs w:val="24"/>
              </w:rPr>
              <w:t xml:space="preserve"> nowożytnej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5B7F" w:rsidRPr="00B169DF" w:rsidRDefault="0016445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sem. 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Beata Guzowska prof. UR</w:t>
            </w:r>
          </w:p>
        </w:tc>
      </w:tr>
    </w:tbl>
    <w:p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5B7F" w:rsidRPr="00B169DF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16445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F85B7F" w:rsidRPr="00B169DF" w:rsidRDefault="002A70A5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2A70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historii i kultury europejskiej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85B7F" w:rsidRPr="00B169DF" w:rsidRDefault="006E5062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</w:t>
            </w:r>
            <w:r w:rsidRPr="006E5062">
              <w:rPr>
                <w:rFonts w:ascii="Corbel" w:hAnsi="Corbel"/>
                <w:b w:val="0"/>
                <w:sz w:val="24"/>
                <w:szCs w:val="24"/>
              </w:rPr>
              <w:t>jedności i różnorodności kultury europejskiej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Wykształcenie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postawy szacunku wobec kultury </w:t>
            </w:r>
            <w:r>
              <w:rPr>
                <w:rFonts w:ascii="Corbel" w:hAnsi="Corbel"/>
                <w:b w:val="0"/>
                <w:sz w:val="24"/>
                <w:szCs w:val="24"/>
              </w:rPr>
              <w:t>poprzednich epok.</w:t>
            </w:r>
          </w:p>
        </w:tc>
      </w:tr>
      <w:tr w:rsidR="00F85B7F" w:rsidRPr="00B169DF" w:rsidTr="00E02D72">
        <w:tc>
          <w:tcPr>
            <w:tcW w:w="844" w:type="dxa"/>
            <w:vAlign w:val="center"/>
          </w:tcPr>
          <w:p w:rsidR="00F85B7F" w:rsidRPr="00B169DF" w:rsidRDefault="00F85B7F" w:rsidP="00E02D7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:rsidR="00F85B7F" w:rsidRPr="00B169DF" w:rsidRDefault="00B1546E" w:rsidP="00E02D7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świadomienie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wpływu 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>kulturowe</w:t>
            </w:r>
            <w:r>
              <w:rPr>
                <w:rFonts w:ascii="Corbel" w:hAnsi="Corbel"/>
                <w:b w:val="0"/>
                <w:sz w:val="24"/>
                <w:szCs w:val="24"/>
              </w:rPr>
              <w:t>go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Europy okres</w:t>
            </w:r>
            <w:r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Pr="00B1546E">
              <w:rPr>
                <w:rFonts w:ascii="Corbel" w:hAnsi="Corbel"/>
                <w:b w:val="0"/>
                <w:sz w:val="24"/>
                <w:szCs w:val="24"/>
              </w:rPr>
              <w:t xml:space="preserve"> nowożytn</w:t>
            </w:r>
            <w:r>
              <w:rPr>
                <w:rFonts w:ascii="Corbel" w:hAnsi="Corbel"/>
                <w:b w:val="0"/>
                <w:sz w:val="24"/>
                <w:szCs w:val="24"/>
              </w:rPr>
              <w:t>ego na współczesność.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47B9B" w:rsidRPr="00B169DF" w:rsidTr="00743800">
        <w:tc>
          <w:tcPr>
            <w:tcW w:w="1679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85B7F" w:rsidRPr="00B169DF" w:rsidRDefault="00B47B9B" w:rsidP="00E02D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</w:t>
            </w:r>
            <w:r w:rsidRPr="00B47B9B">
              <w:rPr>
                <w:rFonts w:ascii="Corbel" w:hAnsi="Corbel"/>
                <w:b w:val="0"/>
                <w:smallCaps w:val="0"/>
                <w:szCs w:val="24"/>
              </w:rPr>
              <w:t>kulturowej roli Europy w okresie nowożytnym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B47B9B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potrafi wyszukiwać, analizować, oceniać, selekcjonować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i użytkować informację z dziedziny kultury wspólnot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religijnych z wykorzystaniem różnych źródeł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F85B7F" w:rsidRPr="00B169DF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rozumie różne dylematy w obrębie wyznań katolickich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związane z komunikacją międzykulturową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K01</w:t>
            </w:r>
          </w:p>
        </w:tc>
      </w:tr>
      <w:tr w:rsidR="00B47B9B" w:rsidRPr="00B169DF" w:rsidTr="00743800">
        <w:tc>
          <w:tcPr>
            <w:tcW w:w="167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:rsidR="00763CAC" w:rsidRPr="00763CAC" w:rsidRDefault="00763CAC" w:rsidP="00763CA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</w:t>
            </w:r>
            <w:r w:rsidRPr="00763CAC">
              <w:rPr>
                <w:rFonts w:ascii="Corbel" w:hAnsi="Corbel"/>
                <w:b w:val="0"/>
                <w:smallCaps w:val="0"/>
                <w:szCs w:val="24"/>
              </w:rPr>
              <w:t>świadomość odpowiedzialności za zachowanie</w:t>
            </w:r>
          </w:p>
          <w:p w:rsidR="00F85B7F" w:rsidRPr="00B169DF" w:rsidRDefault="00763CAC" w:rsidP="00763CA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3CAC">
              <w:rPr>
                <w:rFonts w:ascii="Corbel" w:hAnsi="Corbel"/>
                <w:b w:val="0"/>
                <w:smallCaps w:val="0"/>
                <w:szCs w:val="24"/>
              </w:rPr>
              <w:t>dziedzictwa kulturowego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763CAC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477" w:rsidRPr="00B169DF" w:rsidTr="00E02D72">
        <w:tc>
          <w:tcPr>
            <w:tcW w:w="9520" w:type="dxa"/>
          </w:tcPr>
          <w:p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:rsidTr="00E02D72">
        <w:tc>
          <w:tcPr>
            <w:tcW w:w="9520" w:type="dxa"/>
          </w:tcPr>
          <w:p w:rsidR="00F85B7F" w:rsidRPr="00B169DF" w:rsidRDefault="004B0E6B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B0E6B">
              <w:rPr>
                <w:rFonts w:ascii="Corbel" w:hAnsi="Corbel"/>
                <w:sz w:val="24"/>
                <w:szCs w:val="24"/>
              </w:rPr>
              <w:t>Ideały kultury nowożytne</w:t>
            </w:r>
            <w:r>
              <w:rPr>
                <w:rFonts w:ascii="Corbel" w:hAnsi="Corbel"/>
                <w:sz w:val="24"/>
                <w:szCs w:val="24"/>
              </w:rPr>
              <w:t>j.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FD1F20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D1F20">
              <w:rPr>
                <w:rFonts w:ascii="Corbel" w:hAnsi="Corbel"/>
                <w:sz w:val="24"/>
                <w:szCs w:val="24"/>
              </w:rPr>
              <w:t>Tolerancja religijna i wolność słowa w epoce nowożytnej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1A4356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A4356">
              <w:rPr>
                <w:rFonts w:ascii="Corbel" w:hAnsi="Corbel"/>
                <w:sz w:val="24"/>
                <w:szCs w:val="24"/>
              </w:rPr>
              <w:t>Wynalazki epoki i ich znaczenie dla rozwoju</w:t>
            </w:r>
            <w:r>
              <w:rPr>
                <w:rFonts w:ascii="Corbel" w:hAnsi="Corbel"/>
                <w:sz w:val="24"/>
                <w:szCs w:val="24"/>
              </w:rPr>
              <w:t xml:space="preserve"> cywilizacyjnego.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245F4F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Rozwój miasta i zmiany w strukturze społecznej</w:t>
            </w:r>
            <w:r w:rsidR="007001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Misja Europy.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Archetypy i autorytety.</w:t>
            </w:r>
          </w:p>
        </w:tc>
      </w:tr>
      <w:tr w:rsidR="00057477" w:rsidRPr="00B169DF" w:rsidTr="00E02D72">
        <w:tc>
          <w:tcPr>
            <w:tcW w:w="9520" w:type="dxa"/>
          </w:tcPr>
          <w:p w:rsidR="00057477" w:rsidRPr="00B169DF" w:rsidRDefault="00700175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00175">
              <w:rPr>
                <w:rFonts w:ascii="Corbel" w:hAnsi="Corbel"/>
                <w:sz w:val="24"/>
                <w:szCs w:val="24"/>
              </w:rPr>
              <w:t>Mecenat kulturalny w XVI – XVIII wieku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lastRenderedPageBreak/>
        <w:t>Praca pisemna, dyskusja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85B7F" w:rsidRPr="00B169DF" w:rsidTr="00E02D72">
        <w:tc>
          <w:tcPr>
            <w:tcW w:w="198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 w:rsidR="00402DC3"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16445F">
              <w:rPr>
                <w:rFonts w:ascii="Corbel" w:hAnsi="Corbel"/>
                <w:b w:val="0"/>
                <w:szCs w:val="24"/>
              </w:rPr>
              <w:t>-EK_04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prowadzonych dyskusjach, umiejętność samodzielnego formułowania rozwiązań omawianych problemów.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85B7F" w:rsidRPr="00B169DF" w:rsidTr="00E02D72">
        <w:tc>
          <w:tcPr>
            <w:tcW w:w="4962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B3F03" w:rsidRDefault="00EB3F03" w:rsidP="00D5479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EB3F03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Kuncewicz P.,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Legenda Europy,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2005, s. 7-58, 134-178, 217-244, 340-356</w:t>
            </w:r>
            <w:r w:rsid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D5479C" w:rsidRPr="00D5479C" w:rsidRDefault="00D5479C" w:rsidP="00EB3F0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Berenger J., Tolerancja religijna w Europie w czasach nowożytnych (XV –</w:t>
            </w:r>
          </w:p>
          <w:p w:rsidR="00EB3F03" w:rsidRDefault="00D5479C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5479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XVIII wiek), Poznań 2002.</w:t>
            </w:r>
          </w:p>
          <w:p w:rsidR="00EB3F03" w:rsidRP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Chaunu P., Cywilizacja wieku Oświecenia, Warszawa 1989.</w:t>
            </w:r>
          </w:p>
          <w:p w:rsidR="00EB3F03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Delumeau J., Cywilizacja Odrodzenia, Warszawa 1993.</w:t>
            </w:r>
          </w:p>
          <w:p w:rsidR="00EB3F03" w:rsidRPr="00D5479C" w:rsidRDefault="00EB3F03" w:rsidP="00EB3F0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Rietbergen P., Europa. Dzieje kultury, Warszawa 2001.</w:t>
            </w:r>
          </w:p>
        </w:tc>
      </w:tr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B3F03" w:rsidRPr="00EB3F03" w:rsidRDefault="00EB3F03" w:rsidP="00EB3F03">
            <w:pPr>
              <w:pStyle w:val="Punktygwne"/>
              <w:spacing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Malarczyk J., Historia doktryn polityczno – prawnych czasów nowożytnych</w:t>
            </w:r>
          </w:p>
          <w:p w:rsid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(Odrodzenie i Oświecenie), Lublin 1995.</w:t>
            </w:r>
          </w:p>
          <w:p w:rsidR="00EB3F03" w:rsidRPr="00EB3F03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Hazard P., Myśl europejska w XVIII wieku. Od Monteskiusza do Lessinga,</w:t>
            </w:r>
          </w:p>
          <w:p w:rsidR="00EB3F03" w:rsidRPr="009F36E6" w:rsidRDefault="00EB3F03" w:rsidP="00EB3F0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B3F03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Warszawa 1972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7A6" w:rsidRDefault="00F167A6" w:rsidP="00F85B7F">
      <w:pPr>
        <w:spacing w:after="0" w:line="240" w:lineRule="auto"/>
      </w:pPr>
      <w:r>
        <w:separator/>
      </w:r>
    </w:p>
  </w:endnote>
  <w:endnote w:type="continuationSeparator" w:id="0">
    <w:p w:rsidR="00F167A6" w:rsidRDefault="00F167A6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7A6" w:rsidRDefault="00F167A6" w:rsidP="00F85B7F">
      <w:pPr>
        <w:spacing w:after="0" w:line="240" w:lineRule="auto"/>
      </w:pPr>
      <w:r>
        <w:separator/>
      </w:r>
    </w:p>
  </w:footnote>
  <w:footnote w:type="continuationSeparator" w:id="0">
    <w:p w:rsidR="00F167A6" w:rsidRDefault="00F167A6" w:rsidP="00F85B7F">
      <w:pPr>
        <w:spacing w:after="0" w:line="240" w:lineRule="auto"/>
      </w:pPr>
      <w:r>
        <w:continuationSeparator/>
      </w:r>
    </w:p>
  </w:footnote>
  <w:footnote w:id="1">
    <w:p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7F"/>
    <w:rsid w:val="000328D7"/>
    <w:rsid w:val="000361C9"/>
    <w:rsid w:val="00057477"/>
    <w:rsid w:val="0016445F"/>
    <w:rsid w:val="001A4356"/>
    <w:rsid w:val="00245F4F"/>
    <w:rsid w:val="002A70A5"/>
    <w:rsid w:val="003A2F5B"/>
    <w:rsid w:val="00402DC3"/>
    <w:rsid w:val="00437AD5"/>
    <w:rsid w:val="004B0E6B"/>
    <w:rsid w:val="005B7C81"/>
    <w:rsid w:val="006E5062"/>
    <w:rsid w:val="00700175"/>
    <w:rsid w:val="00743800"/>
    <w:rsid w:val="00743E77"/>
    <w:rsid w:val="00763CAC"/>
    <w:rsid w:val="00773294"/>
    <w:rsid w:val="007D127A"/>
    <w:rsid w:val="007D73BD"/>
    <w:rsid w:val="009F262F"/>
    <w:rsid w:val="00B1546E"/>
    <w:rsid w:val="00B27660"/>
    <w:rsid w:val="00B47B9B"/>
    <w:rsid w:val="00D5479C"/>
    <w:rsid w:val="00EB3F03"/>
    <w:rsid w:val="00F0487F"/>
    <w:rsid w:val="00F167A6"/>
    <w:rsid w:val="00F85B7F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2DD5A"/>
  <w15:chartTrackingRefBased/>
  <w15:docId w15:val="{A45CBE45-BF89-401C-989C-C621C7F8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792</Words>
  <Characters>4755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24</cp:revision>
  <dcterms:created xsi:type="dcterms:W3CDTF">2024-09-25T21:16:00Z</dcterms:created>
  <dcterms:modified xsi:type="dcterms:W3CDTF">2024-10-18T06:49:00Z</dcterms:modified>
</cp:coreProperties>
</file>